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BCE0ABE" w:rsidR="00E90E49" w:rsidRPr="00431F32" w:rsidRDefault="00E90E49" w:rsidP="00E35559">
      <w:pPr>
        <w:pStyle w:val="3GPPHeader"/>
        <w:spacing w:after="60"/>
        <w:rPr>
          <w:sz w:val="32"/>
          <w:szCs w:val="32"/>
        </w:rPr>
      </w:pPr>
      <w:r w:rsidRPr="00431F32">
        <w:t>3GPP TSG-RAN WG</w:t>
      </w:r>
      <w:r w:rsidR="007730BD" w:rsidRPr="00431F32">
        <w:t>2</w:t>
      </w:r>
      <w:r w:rsidRPr="00431F32">
        <w:t xml:space="preserve"> #</w:t>
      </w:r>
      <w:r w:rsidR="007730BD" w:rsidRPr="00431F32">
        <w:t>9</w:t>
      </w:r>
      <w:r w:rsidR="00531534" w:rsidRPr="00431F32">
        <w:t>6</w:t>
      </w:r>
      <w:r w:rsidRPr="00431F32">
        <w:tab/>
      </w:r>
      <w:r w:rsidRPr="00431F32">
        <w:rPr>
          <w:sz w:val="32"/>
          <w:szCs w:val="32"/>
        </w:rPr>
        <w:t xml:space="preserve">Tdoc </w:t>
      </w:r>
      <w:r w:rsidR="00091557" w:rsidRPr="00431F32">
        <w:rPr>
          <w:sz w:val="32"/>
          <w:szCs w:val="32"/>
        </w:rPr>
        <w:t>R2-</w:t>
      </w:r>
      <w:r w:rsidR="005F3025" w:rsidRPr="00431F32">
        <w:rPr>
          <w:sz w:val="32"/>
          <w:szCs w:val="32"/>
        </w:rPr>
        <w:t>1</w:t>
      </w:r>
      <w:r w:rsidR="00465F3A" w:rsidRPr="00431F32">
        <w:rPr>
          <w:sz w:val="32"/>
          <w:szCs w:val="32"/>
        </w:rPr>
        <w:t>6</w:t>
      </w:r>
      <w:r w:rsidR="00431F32">
        <w:rPr>
          <w:sz w:val="32"/>
          <w:szCs w:val="32"/>
        </w:rPr>
        <w:t>8660</w:t>
      </w:r>
      <w:bookmarkStart w:id="0" w:name="_GoBack"/>
      <w:bookmarkEnd w:id="0"/>
    </w:p>
    <w:p w14:paraId="1ECDC311" w14:textId="77777777" w:rsidR="00EC60B5" w:rsidRPr="00431F32" w:rsidRDefault="00531534" w:rsidP="00EC60B5">
      <w:pPr>
        <w:pStyle w:val="CRCoverPage"/>
        <w:outlineLvl w:val="0"/>
        <w:rPr>
          <w:b/>
          <w:noProof/>
          <w:sz w:val="24"/>
        </w:rPr>
      </w:pPr>
      <w:r w:rsidRPr="00431F32">
        <w:rPr>
          <w:b/>
          <w:noProof/>
          <w:sz w:val="24"/>
        </w:rPr>
        <w:t>Reno, Nevada</w:t>
      </w:r>
      <w:r w:rsidR="00317B01" w:rsidRPr="00431F32">
        <w:rPr>
          <w:b/>
          <w:noProof/>
          <w:sz w:val="24"/>
        </w:rPr>
        <w:t xml:space="preserve">, </w:t>
      </w:r>
      <w:r w:rsidRPr="00431F32">
        <w:rPr>
          <w:b/>
          <w:noProof/>
          <w:sz w:val="24"/>
        </w:rPr>
        <w:t>USA</w:t>
      </w:r>
      <w:r w:rsidR="00317B01" w:rsidRPr="00431F32">
        <w:rPr>
          <w:b/>
          <w:noProof/>
          <w:sz w:val="24"/>
        </w:rPr>
        <w:t>, 1</w:t>
      </w:r>
      <w:r w:rsidRPr="00431F32">
        <w:rPr>
          <w:b/>
          <w:noProof/>
          <w:sz w:val="24"/>
        </w:rPr>
        <w:t>4</w:t>
      </w:r>
      <w:r w:rsidR="00317B01" w:rsidRPr="00431F32">
        <w:rPr>
          <w:b/>
          <w:noProof/>
          <w:sz w:val="24"/>
          <w:vertAlign w:val="superscript"/>
        </w:rPr>
        <w:t>th</w:t>
      </w:r>
      <w:r w:rsidRPr="00431F32">
        <w:rPr>
          <w:b/>
          <w:noProof/>
          <w:sz w:val="24"/>
        </w:rPr>
        <w:t xml:space="preserve"> – 18</w:t>
      </w:r>
      <w:r w:rsidR="00317B01" w:rsidRPr="00431F32">
        <w:rPr>
          <w:b/>
          <w:noProof/>
          <w:sz w:val="24"/>
          <w:vertAlign w:val="superscript"/>
        </w:rPr>
        <w:t>th</w:t>
      </w:r>
      <w:r w:rsidR="00317B01" w:rsidRPr="00431F32">
        <w:rPr>
          <w:b/>
          <w:noProof/>
          <w:sz w:val="24"/>
        </w:rPr>
        <w:t xml:space="preserve"> </w:t>
      </w:r>
      <w:r w:rsidRPr="00431F32">
        <w:rPr>
          <w:b/>
          <w:noProof/>
          <w:sz w:val="24"/>
        </w:rPr>
        <w:t>November</w:t>
      </w:r>
      <w:r w:rsidR="00317B01" w:rsidRPr="00431F32">
        <w:rPr>
          <w:b/>
          <w:noProof/>
          <w:sz w:val="24"/>
        </w:rPr>
        <w:t xml:space="preserve"> </w:t>
      </w:r>
      <w:r w:rsidR="00EC60B5" w:rsidRPr="00431F32">
        <w:rPr>
          <w:b/>
          <w:noProof/>
          <w:sz w:val="24"/>
        </w:rPr>
        <w:t>2016</w:t>
      </w:r>
    </w:p>
    <w:p w14:paraId="56C12257" w14:textId="77777777" w:rsidR="00E90E49" w:rsidRPr="00431F32" w:rsidRDefault="00E90E49" w:rsidP="00357380">
      <w:pPr>
        <w:pStyle w:val="3GPPHeader"/>
      </w:pPr>
    </w:p>
    <w:p w14:paraId="4A4F422A" w14:textId="70807FC6" w:rsidR="00E90E49" w:rsidRPr="00531534" w:rsidRDefault="00E90E49" w:rsidP="00311702">
      <w:pPr>
        <w:pStyle w:val="3GPPHeader"/>
        <w:rPr>
          <w:sz w:val="22"/>
          <w:szCs w:val="22"/>
          <w:lang w:val="sv-SE"/>
        </w:rPr>
      </w:pPr>
      <w:r w:rsidRPr="00431F32">
        <w:rPr>
          <w:sz w:val="22"/>
          <w:szCs w:val="22"/>
          <w:lang w:val="sv-SE"/>
        </w:rPr>
        <w:t>Agenda Item:</w:t>
      </w:r>
      <w:r w:rsidRPr="00431F32">
        <w:rPr>
          <w:sz w:val="22"/>
          <w:szCs w:val="22"/>
          <w:lang w:val="sv-SE"/>
        </w:rPr>
        <w:tab/>
      </w:r>
      <w:r w:rsidR="00986BE3" w:rsidRPr="00431F32">
        <w:rPr>
          <w:sz w:val="22"/>
          <w:szCs w:val="22"/>
          <w:lang w:val="sv-SE"/>
        </w:rPr>
        <w:t>9.2.1.2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977590D" w:rsidR="00E90E49" w:rsidRPr="00431F32" w:rsidRDefault="003D3C45" w:rsidP="00311702">
      <w:pPr>
        <w:pStyle w:val="3GPPHeader"/>
        <w:rPr>
          <w:sz w:val="22"/>
          <w:szCs w:val="22"/>
          <w:lang w:val="en-US"/>
        </w:rPr>
      </w:pPr>
      <w:r>
        <w:rPr>
          <w:sz w:val="22"/>
          <w:szCs w:val="22"/>
        </w:rPr>
        <w:t>Title:</w:t>
      </w:r>
      <w:r w:rsidR="00E90E49" w:rsidRPr="00CE0424">
        <w:rPr>
          <w:sz w:val="22"/>
          <w:szCs w:val="22"/>
        </w:rPr>
        <w:tab/>
      </w:r>
      <w:r w:rsidR="00236B46" w:rsidRPr="00431F32">
        <w:rPr>
          <w:sz w:val="22"/>
          <w:szCs w:val="22"/>
        </w:rPr>
        <w:t>Modelling of MAC</w:t>
      </w:r>
      <w:r w:rsidR="00A933F7" w:rsidRPr="00431F32">
        <w:rPr>
          <w:sz w:val="22"/>
          <w:szCs w:val="22"/>
        </w:rPr>
        <w:t>-PHY interface</w:t>
      </w:r>
    </w:p>
    <w:p w14:paraId="7E783B99" w14:textId="77777777" w:rsidR="00E90E49" w:rsidRPr="00CE0424" w:rsidRDefault="00E90E49" w:rsidP="00D546FF">
      <w:pPr>
        <w:pStyle w:val="3GPPHeader"/>
        <w:rPr>
          <w:sz w:val="22"/>
          <w:szCs w:val="22"/>
        </w:rPr>
      </w:pPr>
      <w:r w:rsidRPr="00431F32">
        <w:rPr>
          <w:sz w:val="22"/>
          <w:szCs w:val="22"/>
        </w:rPr>
        <w:t>Document for:</w:t>
      </w:r>
      <w:r w:rsidRPr="00431F32">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7275CD5E" w:rsidR="00D3005B" w:rsidRDefault="00236B46" w:rsidP="00CE0424">
      <w:pPr>
        <w:pStyle w:val="BodyText"/>
      </w:pPr>
      <w:r>
        <w:t xml:space="preserve">In this contribution we discuss some impacts on </w:t>
      </w:r>
      <w:r w:rsidR="00A933F7">
        <w:t xml:space="preserve">the interface between </w:t>
      </w:r>
      <w:r>
        <w:t xml:space="preserve">MAC </w:t>
      </w:r>
      <w:r w:rsidR="00A933F7">
        <w:t xml:space="preserve">and the physical layer </w:t>
      </w:r>
      <w:r>
        <w:t>from the new L1 structure with shifting numerologies and varying TTI lengths.</w:t>
      </w:r>
      <w:r w:rsidR="00A933F7">
        <w:t xml:space="preserve"> There was one FFS from RAN2#95bis</w:t>
      </w:r>
    </w:p>
    <w:p w14:paraId="2B885EDB" w14:textId="77777777" w:rsidR="00A933F7" w:rsidRDefault="00A933F7" w:rsidP="00A933F7">
      <w:pPr>
        <w:pStyle w:val="Doc-text2"/>
        <w:pBdr>
          <w:top w:val="single" w:sz="4" w:space="1" w:color="auto"/>
          <w:left w:val="single" w:sz="4" w:space="4" w:color="auto"/>
          <w:bottom w:val="single" w:sz="4" w:space="1" w:color="auto"/>
          <w:right w:val="single" w:sz="4" w:space="4" w:color="auto"/>
        </w:pBdr>
      </w:pPr>
      <w:r>
        <w:t>Agreements</w:t>
      </w:r>
    </w:p>
    <w:p w14:paraId="29ABC5B6" w14:textId="77777777" w:rsidR="00A933F7" w:rsidRDefault="00A933F7" w:rsidP="00A933F7">
      <w:pPr>
        <w:pStyle w:val="Doc-text2"/>
        <w:pBdr>
          <w:top w:val="single" w:sz="4" w:space="1" w:color="auto"/>
          <w:left w:val="single" w:sz="4" w:space="4" w:color="auto"/>
          <w:bottom w:val="single" w:sz="4" w:space="1" w:color="auto"/>
          <w:right w:val="single" w:sz="4" w:space="4" w:color="auto"/>
        </w:pBdr>
      </w:pPr>
      <w:r>
        <w:t>1</w:t>
      </w:r>
      <w:r>
        <w:tab/>
        <w:t>The eNB should have means to control which logical channels the UE may map to which numerology and/or TTIs with variable duration. Details FFS (e.g. whether semi-static or dynamic, hard split/soft split, etc)</w:t>
      </w:r>
    </w:p>
    <w:p w14:paraId="3DCC9BE7" w14:textId="77777777" w:rsidR="00A933F7" w:rsidRDefault="00A933F7" w:rsidP="00A933F7">
      <w:pPr>
        <w:pStyle w:val="Doc-text2"/>
        <w:pBdr>
          <w:top w:val="single" w:sz="4" w:space="1" w:color="auto"/>
          <w:left w:val="single" w:sz="4" w:space="4" w:color="auto"/>
          <w:bottom w:val="single" w:sz="4" w:space="1" w:color="auto"/>
          <w:right w:val="single" w:sz="4" w:space="4" w:color="auto"/>
        </w:pBdr>
      </w:pPr>
      <w:r>
        <w:t>2</w:t>
      </w:r>
      <w:r>
        <w:tab/>
        <w:t xml:space="preserve">A UE can support multiple numerologies from a single cell. </w:t>
      </w:r>
      <w:r w:rsidRPr="00431F32">
        <w:rPr>
          <w:highlight w:val="yellow"/>
        </w:rPr>
        <w:t>FFS whether this is modelled as 1 or multiple MAC entities</w:t>
      </w:r>
      <w:r>
        <w:t>.</w:t>
      </w:r>
    </w:p>
    <w:p w14:paraId="2C5482C4" w14:textId="77777777" w:rsidR="00A933F7" w:rsidRPr="00CE0424" w:rsidRDefault="00A933F7" w:rsidP="00CE0424">
      <w:pPr>
        <w:pStyle w:val="BodyText"/>
      </w:pPr>
    </w:p>
    <w:p w14:paraId="36CEC7B2" w14:textId="5645409F" w:rsidR="001643A8" w:rsidRDefault="004000E8" w:rsidP="00CE0424">
      <w:pPr>
        <w:pStyle w:val="Heading1"/>
      </w:pPr>
      <w:bookmarkStart w:id="1" w:name="_Ref178064866"/>
      <w:r w:rsidRPr="00CE0424">
        <w:t>Discussion</w:t>
      </w:r>
      <w:bookmarkEnd w:id="1"/>
    </w:p>
    <w:p w14:paraId="0F02A223" w14:textId="0622CCD2" w:rsidR="00861316" w:rsidRDefault="008A0184" w:rsidP="00236B46">
      <w:r>
        <w:t>In this paper we must make some assumptions on L1. We note that they have not been accepted in RAN1, but we think they are reasonable</w:t>
      </w:r>
      <w:r w:rsidR="00A933F7">
        <w:t xml:space="preserve"> for this discussion</w:t>
      </w:r>
      <w:r>
        <w:t>. Also, to progress the work in MAC we must start some</w:t>
      </w:r>
      <w:r w:rsidR="00523986">
        <w:t xml:space="preserve">where.  </w:t>
      </w:r>
    </w:p>
    <w:p w14:paraId="09A3386E" w14:textId="5AD79435" w:rsidR="00861316" w:rsidRDefault="00861316" w:rsidP="00236B46">
      <w:r>
        <w:t>Assumptions on L1:</w:t>
      </w:r>
    </w:p>
    <w:p w14:paraId="05E6CE35" w14:textId="7289E8FD" w:rsidR="00861316" w:rsidRDefault="008A0184" w:rsidP="008A0184">
      <w:pPr>
        <w:pStyle w:val="B1"/>
      </w:pPr>
      <w:r>
        <w:t>1.</w:t>
      </w:r>
      <w:r>
        <w:tab/>
      </w:r>
      <w:r w:rsidR="00861316">
        <w:t>Dedicated downlink radio resources sharing numerology, TTI duration, C-RNTI (and other "standard" physical properties such as Cell ID, carrier frequency etc.)</w:t>
      </w:r>
      <w:r>
        <w:t xml:space="preserve"> are considered as one</w:t>
      </w:r>
      <w:r w:rsidR="00861316">
        <w:t xml:space="preserve"> PDSCH </w:t>
      </w:r>
      <w:r>
        <w:t xml:space="preserve">"instance" </w:t>
      </w:r>
      <w:r w:rsidR="00861316">
        <w:t>from a MAC modelling perspective.</w:t>
      </w:r>
    </w:p>
    <w:p w14:paraId="463BB0FE" w14:textId="5C5ADEEF" w:rsidR="00861316" w:rsidRDefault="008A0184" w:rsidP="008A0184">
      <w:pPr>
        <w:pStyle w:val="B1"/>
      </w:pPr>
      <w:r>
        <w:t>2.</w:t>
      </w:r>
      <w:r>
        <w:tab/>
      </w:r>
      <w:r w:rsidR="00861316">
        <w:t xml:space="preserve">Dedicated uplink radio resources sharing numerology, TTI duration, C-RNTI (and other "standard" physical properties such as Cell ID, carrier frequency etc.) are considered as </w:t>
      </w:r>
      <w:r>
        <w:t>one</w:t>
      </w:r>
      <w:r w:rsidR="00861316">
        <w:t xml:space="preserve"> PUSCH </w:t>
      </w:r>
      <w:r>
        <w:t xml:space="preserve">"instance" </w:t>
      </w:r>
      <w:r w:rsidR="00861316">
        <w:t>from a MAC modelling perspective.</w:t>
      </w:r>
    </w:p>
    <w:p w14:paraId="746A98FF" w14:textId="337779AA" w:rsidR="00861316" w:rsidRDefault="008A0184" w:rsidP="008A0184">
      <w:pPr>
        <w:pStyle w:val="B1"/>
      </w:pPr>
      <w:r>
        <w:t>3.</w:t>
      </w:r>
      <w:r>
        <w:tab/>
        <w:t>Each PDSCH has one</w:t>
      </w:r>
      <w:r w:rsidR="00861316">
        <w:t xml:space="preserve"> PDCCH used to transmit control information (e.g. </w:t>
      </w:r>
      <w:r>
        <w:t>how to de</w:t>
      </w:r>
      <w:r w:rsidR="00861316">
        <w:t>code the corresponding PDSCH).</w:t>
      </w:r>
    </w:p>
    <w:p w14:paraId="2D279F95" w14:textId="743E997A" w:rsidR="008A0184" w:rsidRDefault="00431F32" w:rsidP="008A0184">
      <w:pPr>
        <w:pStyle w:val="B1"/>
      </w:pPr>
      <w:r>
        <w:t>4</w:t>
      </w:r>
      <w:r w:rsidR="008A0184">
        <w:t>.</w:t>
      </w:r>
      <w:r w:rsidR="008A0184">
        <w:tab/>
        <w:t>Each PUSCH has one PDCCH used to transmit control information (e.g. how to encode the corresponding PUSCH).</w:t>
      </w:r>
    </w:p>
    <w:p w14:paraId="673764B9" w14:textId="1B80EF29" w:rsidR="00861316" w:rsidRDefault="00F15EB7" w:rsidP="00861316">
      <w:pPr>
        <w:pStyle w:val="BodyText"/>
      </w:pPr>
      <w:r>
        <w:t>In LTE, t</w:t>
      </w:r>
      <w:r w:rsidR="00A933F7">
        <w:t xml:space="preserve">he interface between MAC and the physical layer is through the HARQ processes. Physical layer properties which has an impact on MAC functionality are included in the </w:t>
      </w:r>
      <w:r w:rsidR="00A933F7">
        <w:rPr>
          <w:i/>
        </w:rPr>
        <w:t xml:space="preserve">HARQ information </w:t>
      </w:r>
      <w:r w:rsidR="00A933F7">
        <w:t>defined as:</w:t>
      </w:r>
    </w:p>
    <w:p w14:paraId="05878442" w14:textId="77777777" w:rsidR="00A933F7" w:rsidRPr="002F4F3B" w:rsidRDefault="00A933F7" w:rsidP="00351F1D">
      <w:pPr>
        <w:ind w:left="567"/>
        <w:rPr>
          <w:noProof/>
        </w:rPr>
      </w:pPr>
      <w:r w:rsidRPr="002F4F3B">
        <w:rPr>
          <w:b/>
          <w:bCs/>
          <w:noProof/>
        </w:rPr>
        <w:t xml:space="preserve">HARQ </w:t>
      </w:r>
      <w:smartTag w:uri="urn:schemas-microsoft-com:office:smarttags" w:element="PersonName">
        <w:r w:rsidRPr="002F4F3B">
          <w:rPr>
            <w:b/>
            <w:bCs/>
            <w:noProof/>
          </w:rPr>
          <w:t>info</w:t>
        </w:r>
      </w:smartTag>
      <w:r w:rsidRPr="002F4F3B">
        <w:rPr>
          <w:b/>
          <w:bCs/>
          <w:noProof/>
        </w:rPr>
        <w:t>rmation</w:t>
      </w:r>
      <w:r w:rsidRPr="002F4F3B">
        <w:rPr>
          <w:noProof/>
        </w:rPr>
        <w:t xml:space="preserve">: HARQ </w:t>
      </w:r>
      <w:smartTag w:uri="urn:schemas-microsoft-com:office:smarttags" w:element="PersonName">
        <w:r w:rsidRPr="002F4F3B">
          <w:rPr>
            <w:noProof/>
          </w:rPr>
          <w:t>info</w:t>
        </w:r>
      </w:smartTag>
      <w:r w:rsidRPr="002F4F3B">
        <w:rPr>
          <w:noProof/>
        </w:rPr>
        <w:t xml:space="preserve">rmation </w:t>
      </w:r>
      <w:r>
        <w:rPr>
          <w:rFonts w:hint="eastAsia"/>
          <w:noProof/>
          <w:lang w:eastAsia="zh-TW"/>
        </w:rPr>
        <w:t xml:space="preserve">for DL-SCH or </w:t>
      </w:r>
      <w:r>
        <w:rPr>
          <w:noProof/>
          <w:lang w:eastAsia="zh-TW"/>
        </w:rPr>
        <w:t xml:space="preserve">for </w:t>
      </w:r>
      <w:r>
        <w:rPr>
          <w:rFonts w:hint="eastAsia"/>
          <w:noProof/>
          <w:lang w:eastAsia="zh-TW"/>
        </w:rPr>
        <w:t xml:space="preserve">UL-SCH transmissions </w:t>
      </w:r>
      <w:r w:rsidRPr="002F4F3B">
        <w:rPr>
          <w:noProof/>
        </w:rPr>
        <w:t xml:space="preserve">consists of New Data Indicator (NDI), Transport Block (TB) size. For DL-SCH transmissions </w:t>
      </w:r>
      <w:r>
        <w:rPr>
          <w:noProof/>
        </w:rPr>
        <w:t xml:space="preserve">and for asynchronous UL HARQ, </w:t>
      </w:r>
      <w:r w:rsidRPr="002F4F3B">
        <w:rPr>
          <w:noProof/>
        </w:rPr>
        <w:t xml:space="preserve">the HARQ </w:t>
      </w:r>
      <w:smartTag w:uri="urn:schemas-microsoft-com:office:smarttags" w:element="PersonName">
        <w:r w:rsidRPr="002F4F3B">
          <w:rPr>
            <w:noProof/>
          </w:rPr>
          <w:t>info</w:t>
        </w:r>
      </w:smartTag>
      <w:r w:rsidRPr="002F4F3B">
        <w:rPr>
          <w:noProof/>
        </w:rPr>
        <w:t>rmation also includes HARQ process ID</w:t>
      </w:r>
      <w:r w:rsidRPr="00D90ECB">
        <w:rPr>
          <w:noProof/>
        </w:rPr>
        <w:t>, except for UEs in NB-IoT for which this information is not present</w:t>
      </w:r>
      <w:r w:rsidRPr="002F4F3B">
        <w:rPr>
          <w:noProof/>
        </w:rPr>
        <w:t>. For UL-SCH transmission the HARQ info</w:t>
      </w:r>
      <w:r>
        <w:rPr>
          <w:rFonts w:hint="eastAsia"/>
          <w:noProof/>
          <w:lang w:eastAsia="zh-TW"/>
        </w:rPr>
        <w:t>rmation</w:t>
      </w:r>
      <w:r w:rsidRPr="002F4F3B">
        <w:rPr>
          <w:noProof/>
        </w:rPr>
        <w:t xml:space="preserve"> also includes Redundancy Version (RV). In case of spatial multiplexing on DL-SCH the HARQ </w:t>
      </w:r>
      <w:smartTag w:uri="urn:schemas-microsoft-com:office:smarttags" w:element="PersonName">
        <w:r w:rsidRPr="002F4F3B">
          <w:rPr>
            <w:noProof/>
          </w:rPr>
          <w:t>info</w:t>
        </w:r>
      </w:smartTag>
      <w:r w:rsidRPr="002F4F3B">
        <w:rPr>
          <w:noProof/>
        </w:rPr>
        <w:t>rmation comprises a set of NDI and TB size for each transport block.</w:t>
      </w:r>
      <w:r>
        <w:rPr>
          <w:rFonts w:hint="eastAsia"/>
          <w:noProof/>
          <w:lang w:eastAsia="zh-TW"/>
        </w:rPr>
        <w:t xml:space="preserve"> HARQ information for SL</w:t>
      </w:r>
      <w:r>
        <w:rPr>
          <w:noProof/>
          <w:lang w:eastAsia="zh-TW"/>
        </w:rPr>
        <w:t>-SCH and SL-DCH transmissions</w:t>
      </w:r>
      <w:r>
        <w:rPr>
          <w:rFonts w:hint="eastAsia"/>
          <w:noProof/>
          <w:lang w:eastAsia="zh-TW"/>
        </w:rPr>
        <w:t xml:space="preserve"> consists of TB size</w:t>
      </w:r>
      <w:r>
        <w:rPr>
          <w:noProof/>
          <w:lang w:eastAsia="zh-TW"/>
        </w:rPr>
        <w:t xml:space="preserve"> only.</w:t>
      </w:r>
    </w:p>
    <w:p w14:paraId="67F9F66F" w14:textId="587FF08D" w:rsidR="00A933F7" w:rsidRDefault="00A933F7" w:rsidP="00861316">
      <w:pPr>
        <w:pStyle w:val="BodyText"/>
      </w:pPr>
      <w:r>
        <w:lastRenderedPageBreak/>
        <w:t xml:space="preserve">In the MAC specification HARQ information is provided to MAC from the physical layer </w:t>
      </w:r>
      <w:r w:rsidR="009F535F">
        <w:t>together with DL assignments and UL grants. MAC typically passes the HARQ information to HARQ processes to receive transport blocks in DL and transmit transport blocks in UL.</w:t>
      </w:r>
    </w:p>
    <w:p w14:paraId="3F3C279E" w14:textId="75DB55BF" w:rsidR="009F535F" w:rsidRDefault="009F535F" w:rsidP="00351F1D">
      <w:pPr>
        <w:pStyle w:val="Observation"/>
      </w:pPr>
      <w:bookmarkStart w:id="2" w:name="_Toc466032340"/>
      <w:bookmarkStart w:id="3" w:name="_Toc466033583"/>
      <w:r>
        <w:t>HARQ information includes physical layer properties necessary for MAC operation.</w:t>
      </w:r>
      <w:bookmarkEnd w:id="2"/>
      <w:bookmarkEnd w:id="3"/>
    </w:p>
    <w:p w14:paraId="16928D56" w14:textId="1AABFD54" w:rsidR="009F535F" w:rsidRDefault="009F535F" w:rsidP="00861316">
      <w:pPr>
        <w:pStyle w:val="BodyText"/>
      </w:pPr>
      <w:r>
        <w:t xml:space="preserve">With NR a greater flexibility on numerologies and TTI lengths is introduced which MAC must support. It is not easy to get clear definitions of these terms and it is also understood that they are related. For the sake of this discussion we note that </w:t>
      </w:r>
      <w:r w:rsidR="00FA7A5F">
        <w:t>the variation of subcarrier spacing mostly associated with numerology probably has a very limited impact on MAC. In fact, we think it would be beneficial if the modelling is made such that it has no impact on MAC.</w:t>
      </w:r>
    </w:p>
    <w:p w14:paraId="7C3BBDAB" w14:textId="344649F5" w:rsidR="00FA7A5F" w:rsidRDefault="00FA7A5F" w:rsidP="00351F1D">
      <w:pPr>
        <w:pStyle w:val="Proposal"/>
      </w:pPr>
      <w:bookmarkStart w:id="4" w:name="_Toc466032341"/>
      <w:bookmarkStart w:id="5" w:name="_Toc466033574"/>
      <w:bookmarkStart w:id="6" w:name="_Toc466033811"/>
      <w:r>
        <w:t>Modelling of L1 and L2 should be made such that the variation of subcarrier spacing is transparent to MAC.</w:t>
      </w:r>
      <w:bookmarkEnd w:id="4"/>
      <w:bookmarkEnd w:id="5"/>
      <w:bookmarkEnd w:id="6"/>
    </w:p>
    <w:p w14:paraId="166B3E7E" w14:textId="0B03E5A8" w:rsidR="00A156F7" w:rsidRDefault="00A156F7" w:rsidP="00861316">
      <w:pPr>
        <w:pStyle w:val="BodyText"/>
      </w:pPr>
      <w:r>
        <w:t xml:space="preserve">One of the reasons to introduce shorter TTI lengths than in LTE is to support URLLC services. </w:t>
      </w:r>
      <w:r w:rsidR="00431F32">
        <w:t>As described in [1</w:t>
      </w:r>
      <w:r>
        <w:t xml:space="preserve">] each logical channel should be configured with a maximum TTI length to support LCP. </w:t>
      </w:r>
      <w:r w:rsidR="00431F32">
        <w:t>For maximum flexibility, this</w:t>
      </w:r>
      <w:r>
        <w:t xml:space="preserve"> implies that each grant </w:t>
      </w:r>
      <w:r w:rsidR="00431F32">
        <w:t>should carry</w:t>
      </w:r>
      <w:r>
        <w:t>, implicitly or explicitly, in</w:t>
      </w:r>
      <w:r w:rsidR="00F15EB7">
        <w:t>formation about its TTI duration. This information is then passed from PHY to MAC with the HARQ information.</w:t>
      </w:r>
    </w:p>
    <w:p w14:paraId="42B9FF0B" w14:textId="77777777" w:rsidR="00F15EB7" w:rsidRDefault="00F15EB7" w:rsidP="00F15EB7">
      <w:pPr>
        <w:pStyle w:val="Proposal"/>
      </w:pPr>
      <w:bookmarkStart w:id="7" w:name="_Toc465932199"/>
      <w:bookmarkStart w:id="8" w:name="_Toc466032342"/>
      <w:bookmarkStart w:id="9" w:name="_Toc466033575"/>
      <w:bookmarkStart w:id="10" w:name="_Toc466033812"/>
      <w:r>
        <w:t>The interface between L1 and MAC is modelled so that the “Uplink HARQ Information” provided by L1 comprises also the “TTI duration”</w:t>
      </w:r>
      <w:bookmarkEnd w:id="7"/>
      <w:bookmarkEnd w:id="8"/>
      <w:bookmarkEnd w:id="9"/>
      <w:bookmarkEnd w:id="10"/>
    </w:p>
    <w:p w14:paraId="2768D615" w14:textId="72F378DA" w:rsidR="00F15EB7" w:rsidRDefault="00114A45" w:rsidP="00861316">
      <w:pPr>
        <w:pStyle w:val="BodyText"/>
      </w:pPr>
      <w:r>
        <w:t xml:space="preserve">In LTE the MAC entity has one HARQ entity for each Serving Cell in UL and DL. This also implies that each Serving cell in UL and DL has one UL/DL-SCH, which is the mapping of PUSCH and PDSCH. A consequence of this design is that a MAC PDU cannot be retransmitted with HARQ on different serving cells, i.e. all retransmissions must take place on the same cell as the first transmission. If all transmissions fail and there is an RLC retransmission a different transport channel, or cell, can be selected. </w:t>
      </w:r>
    </w:p>
    <w:p w14:paraId="01703F81" w14:textId="4E0EAB59" w:rsidR="00114A45" w:rsidRDefault="00114A45" w:rsidP="00861316">
      <w:pPr>
        <w:pStyle w:val="BodyText"/>
      </w:pPr>
      <w:r>
        <w:t xml:space="preserve">For NR we could maintain this one-to-one mapping of HARQ entity – transport channel – physical channel. But this would result in some of the flexibility gained from having asynchronous HARQ not being fully exploited. If we in addition to this model each transport channel as having only one TTI </w:t>
      </w:r>
      <w:r w:rsidR="009F66B5">
        <w:t>duration,</w:t>
      </w:r>
      <w:r>
        <w:t xml:space="preserve"> we </w:t>
      </w:r>
      <w:r w:rsidR="009F66B5">
        <w:t>would miss out on even further flexibility. Instead, we would like a system where HARQ retransmissions can be rescheduled from one TTI duration to another. This can be useful for delay sensitive services when the deadline is approaching and the eNB would like to move a transmission from a long TTI duration to a short one to make the deadline. To fulfil this a HARQ entity must be able to serve transmissions with different durations, i.e., different number of OFDM symbols and/or different symbol durations.</w:t>
      </w:r>
    </w:p>
    <w:p w14:paraId="3C31A2CB" w14:textId="77777777" w:rsidR="009F66B5" w:rsidRDefault="009F66B5" w:rsidP="009F66B5">
      <w:pPr>
        <w:pStyle w:val="Proposal"/>
      </w:pPr>
      <w:bookmarkStart w:id="11" w:name="_Toc466032343"/>
      <w:bookmarkStart w:id="12" w:name="_Toc466033576"/>
      <w:bookmarkStart w:id="13" w:name="_Toc466033813"/>
      <w:r>
        <w:t xml:space="preserve">A single HARQ entity can serve transmissions with different duration (different number of OFDM symbols and/or different symbol durations). </w:t>
      </w:r>
      <w:bookmarkEnd w:id="11"/>
      <w:bookmarkEnd w:id="12"/>
      <w:bookmarkEnd w:id="13"/>
    </w:p>
    <w:p w14:paraId="1A828839" w14:textId="6624C56F" w:rsidR="009F66B5" w:rsidRDefault="009F66B5" w:rsidP="00861316">
      <w:pPr>
        <w:pStyle w:val="BodyText"/>
      </w:pPr>
      <w:r>
        <w:t>With this proposal the question on whether each transport channel has a single TTI duration is something RAN2 can decide later.</w:t>
      </w:r>
      <w:r w:rsidR="002E3889">
        <w:t xml:space="preserve"> Additionally, if a HARQ entity can serve transmissions with different TTI durations and if the variation of subcarrier spacing is transparent to MAC, there is no reason to change the number of MAC entities compared to LTE</w:t>
      </w:r>
      <w:r w:rsidR="00393F22">
        <w:t>, which is one MAC entity per cell group</w:t>
      </w:r>
      <w:r w:rsidR="002E3889">
        <w:t>.</w:t>
      </w:r>
    </w:p>
    <w:p w14:paraId="532F48A8" w14:textId="0F38AE96" w:rsidR="002E3889" w:rsidRDefault="002E3889" w:rsidP="002E3889">
      <w:pPr>
        <w:pStyle w:val="Proposal"/>
      </w:pPr>
      <w:bookmarkStart w:id="14" w:name="_Toc466032344"/>
      <w:bookmarkStart w:id="15" w:name="_Toc466033577"/>
      <w:bookmarkStart w:id="16" w:name="_Toc466033814"/>
      <w:r>
        <w:t xml:space="preserve">The number of MAC entities in NR is the same as in LTE, i.e. </w:t>
      </w:r>
      <w:r w:rsidR="00393F22">
        <w:t xml:space="preserve">one per cell group and </w:t>
      </w:r>
      <w:r>
        <w:t>there is no MAC entity per numerology.</w:t>
      </w:r>
      <w:bookmarkEnd w:id="14"/>
      <w:bookmarkEnd w:id="15"/>
      <w:bookmarkEnd w:id="16"/>
    </w:p>
    <w:p w14:paraId="7E690B51" w14:textId="77777777" w:rsidR="00C01F33" w:rsidRPr="00CE0424" w:rsidRDefault="00C01F33" w:rsidP="00CE0424">
      <w:pPr>
        <w:pStyle w:val="Heading1"/>
      </w:pPr>
      <w:r w:rsidRPr="00CE0424">
        <w:t>Conclusion</w:t>
      </w:r>
    </w:p>
    <w:p w14:paraId="7F8CACB6" w14:textId="77777777" w:rsidR="00393F2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2CAC7DD" w14:textId="77777777" w:rsidR="00393F22" w:rsidRPr="00393F22" w:rsidRDefault="00393F22">
      <w:pPr>
        <w:pStyle w:val="TOC1"/>
        <w:rPr>
          <w:rFonts w:asciiTheme="minorHAnsi" w:eastAsiaTheme="minorEastAsia" w:hAnsiTheme="minorHAnsi" w:cstheme="minorBidi"/>
          <w:b w:val="0"/>
          <w:sz w:val="22"/>
        </w:rPr>
      </w:pPr>
      <w:r>
        <w:t>Observation 1</w:t>
      </w:r>
      <w:r w:rsidRPr="00393F22">
        <w:rPr>
          <w:rFonts w:asciiTheme="minorHAnsi" w:eastAsiaTheme="minorEastAsia" w:hAnsiTheme="minorHAnsi" w:cstheme="minorBidi"/>
          <w:b w:val="0"/>
          <w:sz w:val="22"/>
        </w:rPr>
        <w:tab/>
      </w:r>
      <w:r>
        <w:t>HARQ information includes physical layer properties necessary for MAC operation.</w:t>
      </w:r>
    </w:p>
    <w:p w14:paraId="5C342F4B" w14:textId="77777777" w:rsidR="008E065E" w:rsidRDefault="008E065E" w:rsidP="008E065E">
      <w:pPr>
        <w:pStyle w:val="BodyText"/>
        <w:rPr>
          <w:b/>
          <w:bCs/>
        </w:rPr>
      </w:pPr>
      <w:r>
        <w:rPr>
          <w:b/>
          <w:bCs/>
        </w:rPr>
        <w:fldChar w:fldCharType="end"/>
      </w:r>
    </w:p>
    <w:p w14:paraId="2C3D0A7C" w14:textId="77777777" w:rsidR="00393F2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CC8062C" w14:textId="77777777" w:rsidR="00393F22" w:rsidRPr="00393F22" w:rsidRDefault="00393F22">
      <w:pPr>
        <w:pStyle w:val="TOC1"/>
        <w:rPr>
          <w:rFonts w:asciiTheme="minorHAnsi" w:eastAsiaTheme="minorEastAsia" w:hAnsiTheme="minorHAnsi" w:cstheme="minorBidi"/>
          <w:b w:val="0"/>
          <w:sz w:val="22"/>
        </w:rPr>
      </w:pPr>
      <w:r>
        <w:lastRenderedPageBreak/>
        <w:t>Proposal 1</w:t>
      </w:r>
      <w:r w:rsidRPr="00393F22">
        <w:rPr>
          <w:rFonts w:asciiTheme="minorHAnsi" w:eastAsiaTheme="minorEastAsia" w:hAnsiTheme="minorHAnsi" w:cstheme="minorBidi"/>
          <w:b w:val="0"/>
          <w:sz w:val="22"/>
        </w:rPr>
        <w:tab/>
      </w:r>
      <w:r>
        <w:t>Modelling of L1 and L2 should be made such that the variation of subcarrier spacing is transparent to MAC.</w:t>
      </w:r>
    </w:p>
    <w:p w14:paraId="60A198A1" w14:textId="77777777" w:rsidR="00393F22" w:rsidRPr="00393F22" w:rsidRDefault="00393F22">
      <w:pPr>
        <w:pStyle w:val="TOC1"/>
        <w:rPr>
          <w:rFonts w:asciiTheme="minorHAnsi" w:eastAsiaTheme="minorEastAsia" w:hAnsiTheme="minorHAnsi" w:cstheme="minorBidi"/>
          <w:b w:val="0"/>
          <w:sz w:val="22"/>
        </w:rPr>
      </w:pPr>
      <w:r>
        <w:t>Proposal 2</w:t>
      </w:r>
      <w:r w:rsidRPr="00393F22">
        <w:rPr>
          <w:rFonts w:asciiTheme="minorHAnsi" w:eastAsiaTheme="minorEastAsia" w:hAnsiTheme="minorHAnsi" w:cstheme="minorBidi"/>
          <w:b w:val="0"/>
          <w:sz w:val="22"/>
        </w:rPr>
        <w:tab/>
      </w:r>
      <w:r>
        <w:t>The interface between L1 and MAC is modelled so that the “Uplink HARQ Information” provided by L1 comprises also the “TTI duration”</w:t>
      </w:r>
    </w:p>
    <w:p w14:paraId="32693FBE" w14:textId="77777777" w:rsidR="00393F22" w:rsidRPr="00393F22" w:rsidRDefault="00393F22">
      <w:pPr>
        <w:pStyle w:val="TOC1"/>
        <w:rPr>
          <w:rFonts w:asciiTheme="minorHAnsi" w:eastAsiaTheme="minorEastAsia" w:hAnsiTheme="minorHAnsi" w:cstheme="minorBidi"/>
          <w:b w:val="0"/>
          <w:sz w:val="22"/>
        </w:rPr>
      </w:pPr>
      <w:r>
        <w:t>Proposal 3</w:t>
      </w:r>
      <w:r w:rsidRPr="00393F22">
        <w:rPr>
          <w:rFonts w:asciiTheme="minorHAnsi" w:eastAsiaTheme="minorEastAsia" w:hAnsiTheme="minorHAnsi" w:cstheme="minorBidi"/>
          <w:b w:val="0"/>
          <w:sz w:val="22"/>
        </w:rPr>
        <w:tab/>
      </w:r>
      <w:r>
        <w:t xml:space="preserve">A single HARQ entity can serve transmissions with different duration (different number of OFDM symbols and/or different symbol durations). </w:t>
      </w:r>
    </w:p>
    <w:p w14:paraId="0ABF1B0B" w14:textId="77777777" w:rsidR="00393F22" w:rsidRPr="00393F22" w:rsidRDefault="00393F22">
      <w:pPr>
        <w:pStyle w:val="TOC1"/>
        <w:rPr>
          <w:rFonts w:asciiTheme="minorHAnsi" w:eastAsiaTheme="minorEastAsia" w:hAnsiTheme="minorHAnsi" w:cstheme="minorBidi"/>
          <w:b w:val="0"/>
          <w:sz w:val="22"/>
        </w:rPr>
      </w:pPr>
      <w:r>
        <w:t>Proposal 4</w:t>
      </w:r>
      <w:r w:rsidRPr="00393F22">
        <w:rPr>
          <w:rFonts w:asciiTheme="minorHAnsi" w:eastAsiaTheme="minorEastAsia" w:hAnsiTheme="minorHAnsi" w:cstheme="minorBidi"/>
          <w:b w:val="0"/>
          <w:sz w:val="22"/>
        </w:rPr>
        <w:tab/>
      </w:r>
      <w:r>
        <w:t>The number of MAC entities in NR is the same as in LTE, i.e. one per cell group and there is no MAC entity per numerology.</w:t>
      </w:r>
    </w:p>
    <w:p w14:paraId="43591C01" w14:textId="7C50859D" w:rsidR="00C01F33" w:rsidRPr="00CE0424" w:rsidRDefault="008E065E" w:rsidP="006E062C">
      <w:r>
        <w:rPr>
          <w:b/>
          <w:bCs/>
        </w:rPr>
        <w:fldChar w:fldCharType="end"/>
      </w:r>
    </w:p>
    <w:p w14:paraId="4C9431F6" w14:textId="77777777" w:rsidR="00F507D1" w:rsidRPr="00CE0424" w:rsidRDefault="00F507D1" w:rsidP="00CE0424">
      <w:pPr>
        <w:pStyle w:val="Heading1"/>
      </w:pPr>
      <w:bookmarkStart w:id="17" w:name="_In-sequence_SDU_delivery"/>
      <w:bookmarkEnd w:id="17"/>
      <w:r w:rsidRPr="00CE0424">
        <w:t>References</w:t>
      </w:r>
    </w:p>
    <w:p w14:paraId="605FAF45" w14:textId="77777777" w:rsidR="00431F32" w:rsidRDefault="00431F32" w:rsidP="00431F32">
      <w:pPr>
        <w:pStyle w:val="Reference"/>
      </w:pPr>
      <w:bookmarkStart w:id="18" w:name="_Ref174151459"/>
      <w:bookmarkStart w:id="19" w:name="_Ref189809556"/>
      <w:r>
        <w:t>R2-168659, "</w:t>
      </w:r>
      <w:r w:rsidRPr="00431F32">
        <w:t>Impacts on the UL grant and LCP of different numerologies and flexible TTI</w:t>
      </w:r>
      <w:r>
        <w:t xml:space="preserve">", Ericsson, RAN2#96, </w:t>
      </w:r>
      <w:r w:rsidRPr="00431F32">
        <w:t>Reno, Nevada, USA, 14th – 18th November 2016</w:t>
      </w:r>
      <w:bookmarkEnd w:id="18"/>
      <w:bookmarkEnd w:id="19"/>
    </w:p>
    <w:sectPr w:rsidR="00431F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37FB1" w14:textId="77777777" w:rsidR="00392DDD" w:rsidRDefault="00392DDD">
      <w:r>
        <w:separator/>
      </w:r>
    </w:p>
  </w:endnote>
  <w:endnote w:type="continuationSeparator" w:id="0">
    <w:p w14:paraId="6E631946" w14:textId="77777777" w:rsidR="00392DDD" w:rsidRDefault="0039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CC6640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F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F3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7A587" w14:textId="77777777" w:rsidR="00392DDD" w:rsidRDefault="00392DDD">
      <w:r>
        <w:separator/>
      </w:r>
    </w:p>
  </w:footnote>
  <w:footnote w:type="continuationSeparator" w:id="0">
    <w:p w14:paraId="1B7846BA" w14:textId="77777777" w:rsidR="00392DDD" w:rsidRDefault="00392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4EB7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B257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2BB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A45"/>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386"/>
    <w:rsid w:val="00201F3A"/>
    <w:rsid w:val="00203F96"/>
    <w:rsid w:val="002069B2"/>
    <w:rsid w:val="00207FA3"/>
    <w:rsid w:val="00213593"/>
    <w:rsid w:val="00214DA8"/>
    <w:rsid w:val="00215423"/>
    <w:rsid w:val="002158FA"/>
    <w:rsid w:val="00220600"/>
    <w:rsid w:val="002224DB"/>
    <w:rsid w:val="00223FCB"/>
    <w:rsid w:val="002252C3"/>
    <w:rsid w:val="00225C54"/>
    <w:rsid w:val="00230765"/>
    <w:rsid w:val="002319E4"/>
    <w:rsid w:val="00235632"/>
    <w:rsid w:val="00235872"/>
    <w:rsid w:val="00236B46"/>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889"/>
    <w:rsid w:val="002E7CAE"/>
    <w:rsid w:val="002F2771"/>
    <w:rsid w:val="002F37A9"/>
    <w:rsid w:val="00301CE6"/>
    <w:rsid w:val="00302435"/>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1F1D"/>
    <w:rsid w:val="0035482C"/>
    <w:rsid w:val="00357380"/>
    <w:rsid w:val="003602D9"/>
    <w:rsid w:val="003604CE"/>
    <w:rsid w:val="00370E47"/>
    <w:rsid w:val="003742AC"/>
    <w:rsid w:val="00377CE1"/>
    <w:rsid w:val="00385BF0"/>
    <w:rsid w:val="00392DDD"/>
    <w:rsid w:val="003939FF"/>
    <w:rsid w:val="00393F22"/>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7C3"/>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623"/>
    <w:rsid w:val="00427248"/>
    <w:rsid w:val="00431F32"/>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561"/>
    <w:rsid w:val="004E56DC"/>
    <w:rsid w:val="004E76F4"/>
    <w:rsid w:val="004F0B4E"/>
    <w:rsid w:val="004F0B6C"/>
    <w:rsid w:val="004F2078"/>
    <w:rsid w:val="004F4DA3"/>
    <w:rsid w:val="00506557"/>
    <w:rsid w:val="0050677A"/>
    <w:rsid w:val="005108D8"/>
    <w:rsid w:val="005116F9"/>
    <w:rsid w:val="005153A7"/>
    <w:rsid w:val="005219CF"/>
    <w:rsid w:val="00523986"/>
    <w:rsid w:val="00531534"/>
    <w:rsid w:val="00533161"/>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4D6"/>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1316"/>
    <w:rsid w:val="008677FD"/>
    <w:rsid w:val="008706D4"/>
    <w:rsid w:val="00870F8A"/>
    <w:rsid w:val="008719A4"/>
    <w:rsid w:val="00871D23"/>
    <w:rsid w:val="00874312"/>
    <w:rsid w:val="0087437C"/>
    <w:rsid w:val="00875CD7"/>
    <w:rsid w:val="00876B4D"/>
    <w:rsid w:val="00877F18"/>
    <w:rsid w:val="00894A88"/>
    <w:rsid w:val="00895386"/>
    <w:rsid w:val="008A018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745"/>
    <w:rsid w:val="00985253"/>
    <w:rsid w:val="009853B3"/>
    <w:rsid w:val="00986BE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535F"/>
    <w:rsid w:val="009F66B5"/>
    <w:rsid w:val="00A048A8"/>
    <w:rsid w:val="00A04F49"/>
    <w:rsid w:val="00A13E54"/>
    <w:rsid w:val="00A156F7"/>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3F7"/>
    <w:rsid w:val="00A93BD0"/>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36D"/>
    <w:rsid w:val="00CE7561"/>
    <w:rsid w:val="00CF1354"/>
    <w:rsid w:val="00CF3B1F"/>
    <w:rsid w:val="00CF3BF6"/>
    <w:rsid w:val="00CF625B"/>
    <w:rsid w:val="00CF687E"/>
    <w:rsid w:val="00D0349B"/>
    <w:rsid w:val="00D04434"/>
    <w:rsid w:val="00D10249"/>
    <w:rsid w:val="00D115C3"/>
    <w:rsid w:val="00D11897"/>
    <w:rsid w:val="00D13135"/>
    <w:rsid w:val="00D13E4E"/>
    <w:rsid w:val="00D157A7"/>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D38"/>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EB7"/>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7A5F"/>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11B30962-CE70-4236-98C0-AA1B8550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PlainText">
    <w:name w:val="Plain Text"/>
    <w:basedOn w:val="Normal"/>
    <w:link w:val="PlainTextChar"/>
    <w:unhideWhenUsed/>
    <w:rsid w:val="00861316"/>
    <w:pPr>
      <w:spacing w:after="0"/>
    </w:pPr>
    <w:rPr>
      <w:rFonts w:ascii="Consolas" w:hAnsi="Consolas" w:cs="Consolas"/>
      <w:sz w:val="21"/>
      <w:szCs w:val="21"/>
    </w:rPr>
  </w:style>
  <w:style w:type="character" w:customStyle="1" w:styleId="PlainTextChar">
    <w:name w:val="Plain Text Char"/>
    <w:basedOn w:val="DefaultParagraphFont"/>
    <w:link w:val="PlainText"/>
    <w:rsid w:val="00861316"/>
    <w:rPr>
      <w:rFonts w:ascii="Consolas" w:hAnsi="Consolas" w:cs="Consolas"/>
      <w:sz w:val="21"/>
      <w:szCs w:val="21"/>
      <w:lang w:val="en-GB"/>
    </w:rPr>
  </w:style>
  <w:style w:type="paragraph" w:customStyle="1" w:styleId="Doc-text2">
    <w:name w:val="Doc-text2"/>
    <w:basedOn w:val="Normal"/>
    <w:link w:val="Doc-text2Char"/>
    <w:qFormat/>
    <w:rsid w:val="00A933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933F7"/>
    <w:rPr>
      <w:rFonts w:ascii="Arial" w:eastAsia="MS Mincho" w:hAnsi="Arial"/>
      <w:szCs w:val="24"/>
      <w:lang w:val="en-GB" w:eastAsia="en-GB"/>
    </w:rPr>
  </w:style>
  <w:style w:type="paragraph" w:styleId="Revision">
    <w:name w:val="Revision"/>
    <w:hidden/>
    <w:uiPriority w:val="99"/>
    <w:semiHidden/>
    <w:rsid w:val="00986BE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3709">
      <w:bodyDiv w:val="1"/>
      <w:marLeft w:val="0"/>
      <w:marRight w:val="0"/>
      <w:marTop w:val="0"/>
      <w:marBottom w:val="0"/>
      <w:divBdr>
        <w:top w:val="none" w:sz="0" w:space="0" w:color="auto"/>
        <w:left w:val="none" w:sz="0" w:space="0" w:color="auto"/>
        <w:bottom w:val="none" w:sz="0" w:space="0" w:color="auto"/>
        <w:right w:val="none" w:sz="0" w:space="0" w:color="auto"/>
      </w:divBdr>
    </w:div>
    <w:div w:id="277181961">
      <w:bodyDiv w:val="1"/>
      <w:marLeft w:val="0"/>
      <w:marRight w:val="0"/>
      <w:marTop w:val="0"/>
      <w:marBottom w:val="0"/>
      <w:divBdr>
        <w:top w:val="none" w:sz="0" w:space="0" w:color="auto"/>
        <w:left w:val="none" w:sz="0" w:space="0" w:color="auto"/>
        <w:bottom w:val="none" w:sz="0" w:space="0" w:color="auto"/>
        <w:right w:val="none" w:sz="0" w:space="0" w:color="auto"/>
      </w:divBdr>
    </w:div>
    <w:div w:id="355160423">
      <w:bodyDiv w:val="1"/>
      <w:marLeft w:val="0"/>
      <w:marRight w:val="0"/>
      <w:marTop w:val="0"/>
      <w:marBottom w:val="0"/>
      <w:divBdr>
        <w:top w:val="none" w:sz="0" w:space="0" w:color="auto"/>
        <w:left w:val="none" w:sz="0" w:space="0" w:color="auto"/>
        <w:bottom w:val="none" w:sz="0" w:space="0" w:color="auto"/>
        <w:right w:val="none" w:sz="0" w:space="0" w:color="auto"/>
      </w:divBdr>
    </w:div>
    <w:div w:id="406000639">
      <w:bodyDiv w:val="1"/>
      <w:marLeft w:val="0"/>
      <w:marRight w:val="0"/>
      <w:marTop w:val="0"/>
      <w:marBottom w:val="0"/>
      <w:divBdr>
        <w:top w:val="none" w:sz="0" w:space="0" w:color="auto"/>
        <w:left w:val="none" w:sz="0" w:space="0" w:color="auto"/>
        <w:bottom w:val="none" w:sz="0" w:space="0" w:color="auto"/>
        <w:right w:val="none" w:sz="0" w:space="0" w:color="auto"/>
      </w:divBdr>
    </w:div>
    <w:div w:id="517542590">
      <w:bodyDiv w:val="1"/>
      <w:marLeft w:val="0"/>
      <w:marRight w:val="0"/>
      <w:marTop w:val="0"/>
      <w:marBottom w:val="0"/>
      <w:divBdr>
        <w:top w:val="none" w:sz="0" w:space="0" w:color="auto"/>
        <w:left w:val="none" w:sz="0" w:space="0" w:color="auto"/>
        <w:bottom w:val="none" w:sz="0" w:space="0" w:color="auto"/>
        <w:right w:val="none" w:sz="0" w:space="0" w:color="auto"/>
      </w:divBdr>
    </w:div>
    <w:div w:id="53893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2BB3B-6E1E-48AE-8D1B-68BDBE63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229</TotalTime>
  <Pages>3</Pages>
  <Words>1108</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13</cp:revision>
  <cp:lastPrinted>2008-01-31T06:09:00Z</cp:lastPrinted>
  <dcterms:created xsi:type="dcterms:W3CDTF">2016-11-02T10:15:00Z</dcterms:created>
  <dcterms:modified xsi:type="dcterms:W3CDTF">2016-11-04T22:39:00Z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2016-11-02T23:00:00Z</vt:filetime>
  </property>
</Properties>
</file>